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FE" w:rsidRPr="00A13901" w:rsidRDefault="00B51FFE" w:rsidP="00FB3B77">
      <w:pPr>
        <w:pStyle w:val="Datum"/>
        <w:tabs>
          <w:tab w:val="left" w:pos="7286"/>
        </w:tabs>
        <w:spacing w:before="0" w:after="120"/>
        <w:rPr>
          <w:rFonts w:ascii="Calibri" w:hAnsi="Calibri"/>
          <w:sz w:val="22"/>
          <w:szCs w:val="22"/>
        </w:rPr>
      </w:pPr>
    </w:p>
    <w:p w:rsidR="00A13901" w:rsidRPr="003B53CE" w:rsidRDefault="00A13901" w:rsidP="00A13901">
      <w:pPr>
        <w:rPr>
          <w:rFonts w:ascii="Calibri" w:hAnsi="Calibri"/>
          <w:sz w:val="22"/>
          <w:lang w:val="en-US"/>
        </w:rPr>
      </w:pPr>
    </w:p>
    <w:p w:rsidR="00C725DE" w:rsidRPr="003C1829" w:rsidRDefault="00C725DE" w:rsidP="003C1829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  <w:sectPr w:rsidR="00C725DE" w:rsidRPr="003C1829" w:rsidSect="00B51FFE">
          <w:headerReference w:type="default" r:id="rId13"/>
          <w:footerReference w:type="default" r:id="rId14"/>
          <w:pgSz w:w="11907" w:h="16839" w:code="9"/>
          <w:pgMar w:top="1440" w:right="1701" w:bottom="1440" w:left="1701" w:header="862" w:footer="567" w:gutter="0"/>
          <w:cols w:space="720"/>
          <w:docGrid w:linePitch="360"/>
        </w:sectPr>
      </w:pPr>
      <w:r w:rsidRPr="00C725DE">
        <w:rPr>
          <w:rFonts w:ascii="Calibri" w:hAnsi="Calibri"/>
          <w:b/>
          <w:sz w:val="32"/>
          <w:szCs w:val="32"/>
          <w:u w:val="single"/>
          <w:lang w:val="nl-BE"/>
        </w:rPr>
        <w:t xml:space="preserve">KANDIDATEN WETENSCHAPPELIJK ONDERZOEK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B03818" w:rsidRPr="00D709DD" w:rsidTr="00F915BE">
        <w:trPr>
          <w:trHeight w:val="423"/>
        </w:trPr>
        <w:tc>
          <w:tcPr>
            <w:tcW w:w="3256" w:type="dxa"/>
          </w:tcPr>
          <w:p w:rsidR="00B03818" w:rsidRPr="00C725DE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Onderwerp</w:t>
            </w:r>
            <w:r w:rsidR="00F915BE">
              <w:rPr>
                <w:rFonts w:ascii="Calibri" w:hAnsi="Calibri"/>
                <w:b/>
                <w:sz w:val="24"/>
                <w:szCs w:val="24"/>
              </w:rPr>
              <w:t xml:space="preserve"> studie</w:t>
            </w:r>
          </w:p>
        </w:tc>
        <w:tc>
          <w:tcPr>
            <w:tcW w:w="5239" w:type="dxa"/>
          </w:tcPr>
          <w:p w:rsidR="00B03818" w:rsidRPr="003C1829" w:rsidRDefault="009C6D3C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CLOU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>studie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>remibrutinib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 versus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>Aubagio</w:t>
            </w:r>
            <w:proofErr w:type="spellEnd"/>
            <w:r w:rsidR="003C1829" w:rsidRPr="003C1829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 </w:t>
            </w:r>
          </w:p>
        </w:tc>
      </w:tr>
      <w:tr w:rsidR="00F915BE" w:rsidRPr="00C725DE" w:rsidTr="004F2AD8">
        <w:trPr>
          <w:trHeight w:val="389"/>
        </w:trPr>
        <w:tc>
          <w:tcPr>
            <w:tcW w:w="3256" w:type="dxa"/>
          </w:tcPr>
          <w:p w:rsidR="00F915BE" w:rsidRPr="00C725DE" w:rsidRDefault="00F915BE" w:rsidP="004F2A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 xml:space="preserve">Onder leiding van </w:t>
            </w:r>
          </w:p>
        </w:tc>
        <w:tc>
          <w:tcPr>
            <w:tcW w:w="5239" w:type="dxa"/>
          </w:tcPr>
          <w:p w:rsidR="00F915BE" w:rsidRPr="00C725DE" w:rsidRDefault="003C1829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D’hooghe</w:t>
            </w:r>
            <w:proofErr w:type="spellEnd"/>
          </w:p>
        </w:tc>
      </w:tr>
      <w:tr w:rsidR="00B03818" w:rsidRPr="00C725DE" w:rsidTr="00F915BE">
        <w:trPr>
          <w:trHeight w:val="415"/>
        </w:trPr>
        <w:tc>
          <w:tcPr>
            <w:tcW w:w="3256" w:type="dxa"/>
          </w:tcPr>
          <w:p w:rsidR="00B03818" w:rsidRPr="00C725DE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Duur van de studie</w:t>
            </w:r>
          </w:p>
        </w:tc>
        <w:tc>
          <w:tcPr>
            <w:tcW w:w="5239" w:type="dxa"/>
          </w:tcPr>
          <w:p w:rsidR="00B03818" w:rsidRPr="00C725DE" w:rsidRDefault="009C6D3C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6 jaar</w:t>
            </w:r>
          </w:p>
        </w:tc>
      </w:tr>
      <w:tr w:rsidR="00C725DE" w:rsidRPr="00C725DE" w:rsidTr="00F915BE">
        <w:trPr>
          <w:trHeight w:val="389"/>
        </w:trPr>
        <w:tc>
          <w:tcPr>
            <w:tcW w:w="3256" w:type="dxa"/>
          </w:tcPr>
          <w:p w:rsidR="00C725DE" w:rsidRPr="00C725DE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Deelname mogelijk tot</w:t>
            </w:r>
          </w:p>
        </w:tc>
        <w:tc>
          <w:tcPr>
            <w:tcW w:w="5239" w:type="dxa"/>
          </w:tcPr>
          <w:p w:rsidR="00C725DE" w:rsidRPr="00C725DE" w:rsidRDefault="009C6D3C" w:rsidP="0051420B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10-2024</w:t>
            </w:r>
            <w:r w:rsidR="0051420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 xml:space="preserve"> </w:t>
            </w:r>
          </w:p>
        </w:tc>
      </w:tr>
      <w:tr w:rsidR="00C725DE" w:rsidRPr="00C725DE" w:rsidTr="00F915BE">
        <w:trPr>
          <w:trHeight w:val="389"/>
        </w:trPr>
        <w:tc>
          <w:tcPr>
            <w:tcW w:w="3256" w:type="dxa"/>
          </w:tcPr>
          <w:p w:rsidR="00C725DE" w:rsidRPr="00C725DE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 w:cs="Arial"/>
                <w:b/>
                <w:sz w:val="24"/>
                <w:szCs w:val="24"/>
              </w:rPr>
              <w:t>Verwachte resultaten tegen</w:t>
            </w:r>
          </w:p>
        </w:tc>
        <w:tc>
          <w:tcPr>
            <w:tcW w:w="5239" w:type="dxa"/>
          </w:tcPr>
          <w:p w:rsidR="00C725DE" w:rsidRPr="00C725DE" w:rsidRDefault="009C6D3C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2031</w:t>
            </w:r>
          </w:p>
        </w:tc>
      </w:tr>
    </w:tbl>
    <w:p w:rsidR="003C1829" w:rsidRDefault="003C1829" w:rsidP="007128DF">
      <w:pPr>
        <w:rPr>
          <w:b/>
          <w:color w:val="9CB084" w:themeColor="accent2"/>
          <w:sz w:val="24"/>
          <w:szCs w:val="24"/>
        </w:rPr>
      </w:pPr>
    </w:p>
    <w:p w:rsidR="00C725DE" w:rsidRPr="003C1829" w:rsidRDefault="00C725DE" w:rsidP="007128DF">
      <w:r w:rsidRPr="00C725DE">
        <w:rPr>
          <w:rFonts w:ascii="Calibri" w:hAnsi="Calibri" w:cs="Arial"/>
          <w:sz w:val="24"/>
          <w:szCs w:val="24"/>
          <w:u w:val="single"/>
        </w:rPr>
        <w:t xml:space="preserve">Beschrijving van de studie </w:t>
      </w:r>
      <w:r w:rsidR="003C1829">
        <w:rPr>
          <w:rFonts w:ascii="Calibri" w:hAnsi="Calibri" w:cs="Arial"/>
          <w:sz w:val="24"/>
          <w:szCs w:val="24"/>
          <w:u w:val="single"/>
        </w:rPr>
        <w:t xml:space="preserve">: </w:t>
      </w:r>
      <w:r w:rsidR="009C6D3C" w:rsidRPr="009C6D3C">
        <w:rPr>
          <w:rFonts w:ascii="Arial" w:hAnsi="Arial" w:cs="Arial"/>
          <w:color w:val="444444"/>
        </w:rPr>
        <w:t xml:space="preserve">Deze studie is multicentrisch, gerandomiseerd, dubbelblind, dubbeldummy, actief-comparator-gecontroleerd en rekruteert patiënten met een actieve </w:t>
      </w:r>
      <w:proofErr w:type="spellStart"/>
      <w:r w:rsidR="009C6D3C" w:rsidRPr="009C6D3C">
        <w:rPr>
          <w:rFonts w:ascii="Arial" w:hAnsi="Arial" w:cs="Arial"/>
          <w:color w:val="444444"/>
        </w:rPr>
        <w:t>relapsing</w:t>
      </w:r>
      <w:proofErr w:type="spellEnd"/>
      <w:r w:rsidR="009C6D3C" w:rsidRPr="009C6D3C">
        <w:rPr>
          <w:rFonts w:ascii="Arial" w:hAnsi="Arial" w:cs="Arial"/>
          <w:color w:val="444444"/>
        </w:rPr>
        <w:t xml:space="preserve"> multiple sclerose. De studie bevat een eerste gedeelte die tussen de 12 maanden en 30 maanden zal duren en waar patiënten of </w:t>
      </w:r>
      <w:proofErr w:type="spellStart"/>
      <w:r w:rsidR="009C6D3C" w:rsidRPr="009C6D3C">
        <w:rPr>
          <w:rFonts w:ascii="Arial" w:hAnsi="Arial" w:cs="Arial"/>
          <w:color w:val="444444"/>
        </w:rPr>
        <w:t>remibrutinib</w:t>
      </w:r>
      <w:proofErr w:type="spellEnd"/>
      <w:r w:rsidR="009C6D3C" w:rsidRPr="009C6D3C">
        <w:rPr>
          <w:rFonts w:ascii="Arial" w:hAnsi="Arial" w:cs="Arial"/>
          <w:color w:val="444444"/>
        </w:rPr>
        <w:t xml:space="preserve"> of </w:t>
      </w:r>
      <w:proofErr w:type="spellStart"/>
      <w:r w:rsidR="009C6D3C" w:rsidRPr="009C6D3C">
        <w:rPr>
          <w:rFonts w:ascii="Arial" w:hAnsi="Arial" w:cs="Arial"/>
          <w:color w:val="444444"/>
        </w:rPr>
        <w:t>teriflunomide</w:t>
      </w:r>
      <w:proofErr w:type="spellEnd"/>
      <w:r w:rsidR="009C6D3C" w:rsidRPr="009C6D3C">
        <w:rPr>
          <w:rFonts w:ascii="Arial" w:hAnsi="Arial" w:cs="Arial"/>
          <w:color w:val="444444"/>
        </w:rPr>
        <w:t xml:space="preserve"> (</w:t>
      </w:r>
      <w:proofErr w:type="spellStart"/>
      <w:r w:rsidR="009C6D3C" w:rsidRPr="009C6D3C">
        <w:rPr>
          <w:rFonts w:ascii="Arial" w:hAnsi="Arial" w:cs="Arial"/>
          <w:color w:val="444444"/>
        </w:rPr>
        <w:t>Aubagio</w:t>
      </w:r>
      <w:proofErr w:type="spellEnd"/>
      <w:r w:rsidR="009C6D3C" w:rsidRPr="009C6D3C">
        <w:rPr>
          <w:rFonts w:ascii="Arial" w:hAnsi="Arial" w:cs="Arial"/>
          <w:color w:val="444444"/>
        </w:rPr>
        <w:t xml:space="preserve">®) zullen krijgen. Dit eerste gedeelte wordt opgevolgd door een extensie fase waar alle patiënten </w:t>
      </w:r>
      <w:proofErr w:type="spellStart"/>
      <w:r w:rsidR="009C6D3C" w:rsidRPr="009C6D3C">
        <w:rPr>
          <w:rFonts w:ascii="Arial" w:hAnsi="Arial" w:cs="Arial"/>
          <w:color w:val="444444"/>
        </w:rPr>
        <w:t>remibrutinib</w:t>
      </w:r>
      <w:proofErr w:type="spellEnd"/>
      <w:r w:rsidR="009C6D3C" w:rsidRPr="009C6D3C">
        <w:rPr>
          <w:rFonts w:ascii="Arial" w:hAnsi="Arial" w:cs="Arial"/>
          <w:color w:val="444444"/>
        </w:rPr>
        <w:t xml:space="preserve"> zullen krijgen.</w:t>
      </w:r>
    </w:p>
    <w:p w:rsidR="007128DF" w:rsidRPr="003C1829" w:rsidRDefault="000B2F27" w:rsidP="003C1829">
      <w:r w:rsidRPr="00B03818">
        <w:rPr>
          <w:rFonts w:ascii="Calibri" w:hAnsi="Calibri"/>
          <w:sz w:val="24"/>
          <w:szCs w:val="24"/>
          <w:u w:val="single"/>
        </w:rPr>
        <w:t>Doel van de studie</w:t>
      </w:r>
      <w:r w:rsidR="009C6D3C">
        <w:t xml:space="preserve">  </w:t>
      </w:r>
      <w:r w:rsidR="009C6D3C">
        <w:rPr>
          <w:rFonts w:ascii="Arial" w:hAnsi="Arial" w:cs="Arial"/>
          <w:color w:val="444444"/>
        </w:rPr>
        <w:t xml:space="preserve">Het doel van de studie is gegevens te verstrekken over de werkzaamheid, veiligheid en verdraagbaarheid van </w:t>
      </w:r>
      <w:proofErr w:type="spellStart"/>
      <w:r w:rsidR="009C6D3C">
        <w:rPr>
          <w:rFonts w:ascii="Arial" w:hAnsi="Arial" w:cs="Arial"/>
          <w:color w:val="444444"/>
        </w:rPr>
        <w:t>remibrutinib</w:t>
      </w:r>
      <w:proofErr w:type="spellEnd"/>
      <w:r w:rsidR="009C6D3C">
        <w:rPr>
          <w:rFonts w:ascii="Arial" w:hAnsi="Arial" w:cs="Arial"/>
          <w:color w:val="444444"/>
        </w:rPr>
        <w:t xml:space="preserve"> ter ondersteuning van de wereldwijde goedkeuring door de regelgevende instanties voor de behandeling van </w:t>
      </w:r>
      <w:proofErr w:type="spellStart"/>
      <w:r w:rsidR="009C6D3C">
        <w:rPr>
          <w:rFonts w:ascii="Arial" w:hAnsi="Arial" w:cs="Arial"/>
          <w:color w:val="444444"/>
        </w:rPr>
        <w:t>relapsing</w:t>
      </w:r>
      <w:proofErr w:type="spellEnd"/>
      <w:r w:rsidR="009C6D3C">
        <w:rPr>
          <w:rFonts w:ascii="Arial" w:hAnsi="Arial" w:cs="Arial"/>
          <w:color w:val="444444"/>
        </w:rPr>
        <w:t xml:space="preserve"> multiple sclerose (RMS). Twee identieke fase III-studies (CLOU064C12301 en CLOU064C12302) zullen gelijktijdig worden uitgevoerd.</w:t>
      </w:r>
    </w:p>
    <w:p w:rsidR="003C1829" w:rsidRDefault="000B2F27" w:rsidP="003C18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Je komt in aanmerking voor deelname aan de studie</w:t>
      </w:r>
      <w:r w:rsidR="009C6D3C">
        <w:rPr>
          <w:rFonts w:ascii="Calibri" w:hAnsi="Calibri"/>
          <w:sz w:val="24"/>
          <w:szCs w:val="24"/>
          <w:u w:val="single"/>
        </w:rPr>
        <w:t xml:space="preserve"> </w:t>
      </w:r>
    </w:p>
    <w:p w:rsidR="009C6D3C" w:rsidRPr="009C6D3C" w:rsidRDefault="009C6D3C" w:rsidP="009C6D3C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Cs w:val="20"/>
          <w:lang w:val="nl-BE" w:eastAsia="nl-BE"/>
        </w:rPr>
      </w:pPr>
      <w:bookmarkStart w:id="0" w:name="_GoBack"/>
      <w:bookmarkEnd w:id="0"/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 xml:space="preserve">Patiënten van 18 tot 55 jaar oud met een diagnose van </w:t>
      </w:r>
      <w:proofErr w:type="spellStart"/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>relapsing</w:t>
      </w:r>
      <w:proofErr w:type="spellEnd"/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 xml:space="preserve"> MS (RMS), waaronder RMS en actieve secundair progressieve MS (SPMS)</w:t>
      </w:r>
    </w:p>
    <w:p w:rsidR="009C6D3C" w:rsidRPr="009C6D3C" w:rsidRDefault="009C6D3C" w:rsidP="009C6D3C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Cs w:val="20"/>
          <w:lang w:val="nl-BE" w:eastAsia="nl-BE"/>
        </w:rPr>
      </w:pPr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>Patiënten hebben 1 gedocumenteerd recidief in het voorafgaande jaar OF 2 gedocumenteerde recidieven in de voorafgaande 2 jaar (voorafgaand aan de screening) OF 1 actieve gadolinium (Gd)-verhoogde laesie in de 12 maanden voorafgaand aan de screening.</w:t>
      </w:r>
    </w:p>
    <w:p w:rsidR="009C6D3C" w:rsidRPr="009C6D3C" w:rsidRDefault="009C6D3C" w:rsidP="009C6D3C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Cs w:val="20"/>
          <w:lang w:val="nl-BE" w:eastAsia="nl-BE"/>
        </w:rPr>
      </w:pPr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 xml:space="preserve">Invaliditeitsstatus bij de screening, gedefinieerd door een score van 0 tot en met 5,5 op de Expanded </w:t>
      </w:r>
      <w:proofErr w:type="spellStart"/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>Disability</w:t>
      </w:r>
      <w:proofErr w:type="spellEnd"/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 xml:space="preserve"> Status </w:t>
      </w:r>
      <w:proofErr w:type="spellStart"/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>Scale</w:t>
      </w:r>
      <w:proofErr w:type="spellEnd"/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 xml:space="preserve"> (EDSS)</w:t>
      </w:r>
    </w:p>
    <w:p w:rsidR="009C6D3C" w:rsidRPr="009C6D3C" w:rsidRDefault="009C6D3C" w:rsidP="009C6D3C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Cs w:val="20"/>
          <w:lang w:val="nl-BE" w:eastAsia="nl-BE"/>
        </w:rPr>
      </w:pPr>
      <w:r w:rsidRPr="009C6D3C">
        <w:rPr>
          <w:rFonts w:ascii="Arial" w:eastAsia="Times New Roman" w:hAnsi="Arial" w:cs="Arial"/>
          <w:color w:val="444444"/>
          <w:szCs w:val="20"/>
          <w:lang w:val="nl-BE" w:eastAsia="nl-BE"/>
        </w:rPr>
        <w:t>De ziekteduur is minder dan 10 jaar sinds de diagnose als EDSS &lt;2</w:t>
      </w:r>
    </w:p>
    <w:p w:rsidR="009C6D3C" w:rsidRPr="009C6D3C" w:rsidRDefault="009C6D3C" w:rsidP="003C1829">
      <w:pPr>
        <w:rPr>
          <w:rFonts w:ascii="Calibri" w:hAnsi="Calibri"/>
          <w:sz w:val="24"/>
          <w:szCs w:val="24"/>
          <w:lang w:val="nl-BE"/>
        </w:rPr>
      </w:pPr>
    </w:p>
    <w:p w:rsidR="003C1829" w:rsidRDefault="00C725DE" w:rsidP="003C1829">
      <w:r w:rsidRPr="00C725DE">
        <w:rPr>
          <w:rFonts w:ascii="Calibri" w:hAnsi="Calibri"/>
          <w:sz w:val="24"/>
          <w:szCs w:val="24"/>
        </w:rPr>
        <w:t>Voldoe je aan de v</w:t>
      </w:r>
      <w:r w:rsidR="003C1829">
        <w:rPr>
          <w:rFonts w:ascii="Calibri" w:hAnsi="Calibri"/>
          <w:sz w:val="24"/>
          <w:szCs w:val="24"/>
        </w:rPr>
        <w:t xml:space="preserve">oorwaarden en heb je interesse </w:t>
      </w:r>
      <w:r w:rsidR="003C1829">
        <w:t>, dan mag u contact opnemen met Ann Van Remoortel, onderzoeksverpleegkundige via mail (</w:t>
      </w:r>
      <w:hyperlink r:id="rId15" w:history="1">
        <w:r w:rsidR="003C1829" w:rsidRPr="000C36A9">
          <w:rPr>
            <w:rStyle w:val="Hyperlink"/>
          </w:rPr>
          <w:t>ann.vanremoortel@mscenter.be</w:t>
        </w:r>
      </w:hyperlink>
      <w:r w:rsidR="003C1829" w:rsidRPr="00A30EB6">
        <w:t>).</w:t>
      </w:r>
    </w:p>
    <w:p w:rsidR="00C725DE" w:rsidRPr="00C725DE" w:rsidRDefault="00C725DE" w:rsidP="00B03818">
      <w:pPr>
        <w:spacing w:after="0"/>
        <w:rPr>
          <w:rFonts w:ascii="Calibri" w:hAnsi="Calibri"/>
          <w:sz w:val="24"/>
          <w:szCs w:val="24"/>
        </w:rPr>
      </w:pPr>
    </w:p>
    <w:p w:rsidR="00A13901" w:rsidRPr="00B03818" w:rsidRDefault="00A13901" w:rsidP="00E648DD">
      <w:pPr>
        <w:rPr>
          <w:rFonts w:ascii="Calibri" w:hAnsi="Calibri"/>
          <w:sz w:val="22"/>
        </w:rPr>
      </w:pPr>
    </w:p>
    <w:sectPr w:rsidR="00A13901" w:rsidRPr="00B03818" w:rsidSect="00726CF7">
      <w:headerReference w:type="default" r:id="rId16"/>
      <w:footerReference w:type="default" r:id="rId17"/>
      <w:type w:val="continuous"/>
      <w:pgSz w:w="11907" w:h="16839" w:code="9"/>
      <w:pgMar w:top="567" w:right="1701" w:bottom="567" w:left="1701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04" w:rsidRDefault="00AD7D04">
      <w:pPr>
        <w:spacing w:after="0" w:line="240" w:lineRule="auto"/>
      </w:pPr>
      <w:r>
        <w:separator/>
      </w:r>
    </w:p>
  </w:endnote>
  <w:endnote w:type="continuationSeparator" w:id="0">
    <w:p w:rsidR="00AD7D04" w:rsidRDefault="00AD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E" w:rsidRDefault="00C725DE" w:rsidP="00C725DE">
    <w:pPr>
      <w:spacing w:after="0"/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180975</wp:posOffset>
          </wp:positionV>
          <wp:extent cx="2814216" cy="502920"/>
          <wp:effectExtent l="0" t="0" r="5715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2814216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Tekst opgemaakt door</w:t>
    </w:r>
    <w:r>
      <w:rPr>
        <w:rFonts w:ascii="Arial" w:hAnsi="Arial" w:cs="Arial"/>
        <w:i/>
        <w:u w:val="single"/>
      </w:rPr>
      <w:t>:</w:t>
    </w:r>
    <w:r w:rsidRPr="00C725DE">
      <w:rPr>
        <w:rFonts w:ascii="Arial" w:hAnsi="Arial" w:cs="Arial"/>
        <w:i/>
        <w:u w:val="single"/>
      </w:rPr>
      <w:t xml:space="preserve"> </w:t>
    </w:r>
  </w:p>
  <w:p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Datum</w:t>
    </w:r>
    <w:r>
      <w:rPr>
        <w:rFonts w:ascii="Arial" w:hAnsi="Arial" w:cs="Arial"/>
        <w:i/>
        <w:u w:val="single"/>
      </w:rPr>
      <w:t>:</w:t>
    </w:r>
  </w:p>
  <w:p w:rsidR="00C725DE" w:rsidRPr="002560FB" w:rsidRDefault="00C725DE">
    <w:pPr>
      <w:rPr>
        <w:color w:val="FFFFFF" w:themeColor="background1"/>
        <w:sz w:val="2"/>
        <w:szCs w:val="2"/>
      </w:rPr>
    </w:pPr>
    <w:r>
      <w:tab/>
    </w:r>
    <w:r>
      <w:tab/>
    </w:r>
    <w:r>
      <w:tab/>
    </w:r>
    <w:r>
      <w:tab/>
    </w:r>
    <w:r>
      <w:tab/>
    </w:r>
    <w:r w:rsidRPr="002560FB">
      <w:rPr>
        <w:color w:val="FFFFFF" w:themeColor="background1"/>
      </w:rPr>
      <w:tab/>
    </w:r>
    <w:r>
      <w:rPr>
        <w:color w:val="FFFFFF" w:themeColor="background1"/>
      </w:rPr>
      <w:tab/>
    </w:r>
    <w:r w:rsidRPr="002560FB">
      <w:rPr>
        <w:color w:val="FFFFFF" w:themeColor="background1"/>
        <w:sz w:val="2"/>
        <w:szCs w:val="2"/>
      </w:rPr>
      <w:fldChar w:fldCharType="begin"/>
    </w:r>
    <w:r w:rsidRPr="002560FB">
      <w:rPr>
        <w:color w:val="FFFFFF" w:themeColor="background1"/>
        <w:sz w:val="2"/>
        <w:szCs w:val="2"/>
      </w:rPr>
      <w:instrText xml:space="preserve"> REVNUM  \# "0"  \* MERGEFORMAT </w:instrText>
    </w:r>
    <w:r w:rsidRPr="002560FB">
      <w:rPr>
        <w:color w:val="FFFFFF" w:themeColor="background1"/>
        <w:sz w:val="2"/>
        <w:szCs w:val="2"/>
      </w:rPr>
      <w:fldChar w:fldCharType="separate"/>
    </w:r>
    <w:r>
      <w:rPr>
        <w:noProof/>
        <w:color w:val="FFFFFF" w:themeColor="background1"/>
        <w:sz w:val="2"/>
        <w:szCs w:val="2"/>
      </w:rPr>
      <w:t>2</w:t>
    </w:r>
    <w:r w:rsidRPr="002560FB">
      <w:rPr>
        <w:color w:val="FFFFFF" w:themeColor="background1"/>
        <w:sz w:val="2"/>
        <w:szCs w:val="2"/>
      </w:rPr>
      <w:fldChar w:fldCharType="end"/>
    </w:r>
  </w:p>
  <w:p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04" w:rsidRDefault="00AD7D04">
      <w:pPr>
        <w:spacing w:after="0" w:line="240" w:lineRule="auto"/>
      </w:pPr>
      <w:r>
        <w:separator/>
      </w:r>
    </w:p>
  </w:footnote>
  <w:footnote w:type="continuationSeparator" w:id="0">
    <w:p w:rsidR="00AD7D04" w:rsidRDefault="00AD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E" w:rsidRDefault="00C725DE" w:rsidP="00AE757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3157855</wp:posOffset>
          </wp:positionH>
          <wp:positionV relativeFrom="margin">
            <wp:posOffset>-1031240</wp:posOffset>
          </wp:positionV>
          <wp:extent cx="878840" cy="131826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85090</wp:posOffset>
          </wp:positionV>
          <wp:extent cx="1478280" cy="647700"/>
          <wp:effectExtent l="0" t="0" r="7620" b="0"/>
          <wp:wrapTopAndBottom/>
          <wp:docPr id="21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E" w:rsidRDefault="00C725D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ED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37A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8C6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BFA7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B0C"/>
    <w:multiLevelType w:val="multilevel"/>
    <w:tmpl w:val="891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6406B"/>
    <w:rsid w:val="00074552"/>
    <w:rsid w:val="0008046D"/>
    <w:rsid w:val="00087718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A03B4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81F09"/>
    <w:rsid w:val="00395BD3"/>
    <w:rsid w:val="003B53CE"/>
    <w:rsid w:val="003B6ED5"/>
    <w:rsid w:val="003C0680"/>
    <w:rsid w:val="003C1829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420B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604A9C"/>
    <w:rsid w:val="00605EE2"/>
    <w:rsid w:val="00631B2E"/>
    <w:rsid w:val="006C09AB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7456"/>
    <w:rsid w:val="0099361B"/>
    <w:rsid w:val="009A55E6"/>
    <w:rsid w:val="009C6D3C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D7D04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709DD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C7F1C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,"/>
  <w:listSeparator w:val=";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3C1829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n.vanremoortel@mscenter.be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9A6C2580-0C91-4D06-BDA5-2992E18D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/>
    </vt:vector>
  </TitlesOfParts>
  <Company>National MS Center Melsbroek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Marc Jans</dc:creator>
  <cp:keywords>Template Word Brief; Template; Brief; Word; Sjabloon; Brief algemeen; Venster rechts</cp:keywords>
  <cp:lastModifiedBy>Ann Van Remoortel</cp:lastModifiedBy>
  <cp:revision>3</cp:revision>
  <cp:lastPrinted>2019-01-24T15:41:00Z</cp:lastPrinted>
  <dcterms:created xsi:type="dcterms:W3CDTF">2023-07-13T10:51:00Z</dcterms:created>
  <dcterms:modified xsi:type="dcterms:W3CDTF">2023-07-13T10:58:00Z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